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7298.xml.htm"/>
      <w:bookmarkStart w:id="1" w:name="kswkform4_17858772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Cook Kristen Williams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DIVIDEND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BRINKS CO</w:t>
              </w:r>
            </w:hyperlink>
            <w:r>
              <w:rPr/>
              <w:t xml:space="preserve"> [ </w:t>
            </w:r>
            <w:r>
              <w:rPr>
                <w:rFonts w:ascii="Times;serif" w:hAnsi="Times;serif"/>
                <w:color w:val="0000FF"/>
                <w:sz w:val="24"/>
                <w:shd w:fill="FFFFFF" w:val="clear"/>
              </w:rPr>
              <w:t>BCO</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CLO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79" w:type="dxa"/>
        <w:jc w:val="left"/>
        <w:tblInd w:w="-7" w:type="dxa"/>
        <w:tblLayout w:type="fixed"/>
        <w:tblCellMar>
          <w:top w:w="60" w:type="dxa"/>
          <w:left w:w="60" w:type="dxa"/>
          <w:bottom w:w="60" w:type="dxa"/>
          <w:right w:w="60" w:type="dxa"/>
        </w:tblCellMar>
      </w:tblPr>
      <w:tblGrid>
        <w:gridCol w:w="83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8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Program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36.58</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36.58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118.45</w:t>
            </w: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386.27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Program Units (each of which is the economic equivalent of one share of The Brink's Company ("BCO") common stock) credited to the Reporting Person's stock incentive account under the terms of the Key Employees' Deferral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Program, on the last business day of each month, compensation deferred by the Reporting Person during that month and/or any matching amounts are converted into Program Units and credited to the Reporting Person's stock incentive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Program Units credited to the Reporting Person's account on the transaction date is based upon a share price of $118.45, which is the closing price of BCO common stock on the final trading day of the month in which the deferred compensation would have been payable, calculated in accordance with the terms of the Program.</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M. MacNally,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9520" TargetMode="External"/><Relationship Id="rId5" Type="http://schemas.openxmlformats.org/officeDocument/2006/relationships/hyperlink" Target="http://www.sec.gov/cgi-bin/browse-edgar?action=getcompany&amp;CIK=00000788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764</Words>
  <Characters>4091</Characters>
  <CharactersWithSpaces>4781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