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4441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44119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Cook Kristen Williams</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DIVIDEND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BRINKS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01/30/2026</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48"/>
        <w:spacing w:after="0"/>
        <w:rPr>
          <w:sz w:val="20"/>
          <w:szCs w:val="20"/>
          <w:color w:val="auto"/>
        </w:rPr>
      </w:pPr>
      <w:r>
        <w:rPr>
          <w:rFonts w:ascii="Times New Roman" w:cs="Times New Roman" w:eastAsia="Times New Roman" w:hAnsi="Times New Roman"/>
          <w:sz w:val="17"/>
          <w:szCs w:val="17"/>
          <w:color w:val="0000FF"/>
        </w:rPr>
        <w:t>EVP &amp; CLO</w:t>
      </w:r>
    </w:p>
    <w:p>
      <w:pPr>
        <w:spacing w:after="0" w:line="314" w:lineRule="exact"/>
        <w:rPr>
          <w:sz w:val="24"/>
          <w:szCs w:val="24"/>
          <w:color w:val="auto"/>
        </w:rPr>
      </w:pPr>
    </w:p>
    <w:p>
      <w:pPr>
        <w:sectPr>
          <w:pgSz w:w="11900" w:h="16838" w:orient="portrait"/>
          <w:cols w:equalWidth="0" w:num="3">
            <w:col w:w="3180" w:space="720"/>
            <w:col w:w="3112" w:space="720"/>
            <w:col w:w="3348"/>
          </w:cols>
          <w:pgMar w:left="460" w:top="218"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ind w:right="6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Arial" w:cs="Arial" w:eastAsia="Arial" w:hAnsi="Arial"/>
                <w:sz w:val="13"/>
                <w:szCs w:val="13"/>
                <w:color w:val="auto"/>
                <w:w w:val="89"/>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COPPELL</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75019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tcPr>
          <w:p>
            <w:pPr>
              <w:ind w:left="16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62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60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jc w:val="right"/>
              <w:ind w:right="161"/>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Program</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01/30/2026</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32.8</w:t>
            </w:r>
            <w:r>
              <w:rPr>
                <w:rFonts w:ascii="Times New Roman" w:cs="Times New Roman" w:eastAsia="Times New Roman" w:hAnsi="Times New Roman"/>
                <w:sz w:val="21"/>
                <w:szCs w:val="21"/>
                <w:color w:val="008000"/>
                <w:vertAlign w:val="superscript"/>
              </w:rPr>
              <w:t>(2)</w:t>
            </w:r>
          </w:p>
        </w:tc>
        <w:tc>
          <w:tcPr>
            <w:tcW w:w="34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32.8</w:t>
            </w:r>
          </w:p>
        </w:tc>
        <w:tc>
          <w:tcPr>
            <w:tcW w:w="60" w:type="dxa"/>
            <w:vAlign w:val="bottom"/>
          </w:tcPr>
          <w:p>
            <w:pPr>
              <w:spacing w:after="0"/>
              <w:rPr>
                <w:sz w:val="15"/>
                <w:szCs w:val="15"/>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127.04</w:t>
            </w:r>
            <w:r>
              <w:rPr>
                <w:rFonts w:ascii="Times New Roman" w:cs="Times New Roman" w:eastAsia="Times New Roman" w:hAnsi="Times New Roman"/>
                <w:sz w:val="21"/>
                <w:szCs w:val="21"/>
                <w:color w:val="008000"/>
                <w:vertAlign w:val="superscript"/>
              </w:rPr>
              <w:t>(3)</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143.14</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-1924050</wp:posOffset>
            </wp:positionV>
            <wp:extent cx="29210" cy="1929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97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9"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w:t>
      </w:r>
    </w:p>
    <w:p>
      <w:pPr>
        <w:ind w:left="40"/>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(1) following the Reporting Person's termination of employment with BCO or (2) on a future date selected by the Reporting Person at the time of his or her deferral election.</w:t>
      </w:r>
    </w:p>
    <w:p>
      <w:pPr>
        <w:spacing w:after="0" w:line="30" w:lineRule="exact"/>
        <w:rPr>
          <w:rFonts w:ascii="Times New Roman" w:cs="Times New Roman" w:eastAsia="Times New Roman" w:hAnsi="Times New Roman"/>
          <w:sz w:val="12"/>
          <w:szCs w:val="12"/>
          <w:color w:val="008000"/>
        </w:rPr>
      </w:pPr>
    </w:p>
    <w:p>
      <w:pPr>
        <w:ind w:left="40" w:right="5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Program, on the last business day of each month, compensation deferred by the Reporting Person during that month and/or any matching amounts are converted into Program Units and credited to the Reporting Person's stock incentive account.</w:t>
      </w:r>
    </w:p>
    <w:p>
      <w:pPr>
        <w:spacing w:after="0" w:line="17"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Program Units credited to the Reporting Person's account on the transaction date is based upon a share price of $127.04, which is the closing price of BCO common stock on the final trading day of the month in which the deferred compensation would have been payable, calculated in accordance with the terms of the Program.</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Linda M. MacNally,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02/03/2026</w:t>
            </w:r>
          </w:p>
        </w:tc>
        <w:tc>
          <w:tcPr>
            <w:tcW w:w="0" w:type="dxa"/>
            <w:vAlign w:val="bottom"/>
          </w:tcPr>
          <w:p>
            <w:pPr>
              <w:spacing w:after="0"/>
              <w:rPr>
                <w:sz w:val="1"/>
                <w:szCs w:val="1"/>
                <w:color w:val="auto"/>
              </w:rPr>
            </w:pPr>
          </w:p>
        </w:tc>
      </w:tr>
      <w:tr>
        <w:trPr>
          <w:trHeight w:val="88"/>
        </w:trPr>
        <w:tc>
          <w:tcPr>
            <w:tcW w:w="156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6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9520" TargetMode="External"/><Relationship Id="rId14" Type="http://schemas.openxmlformats.org/officeDocument/2006/relationships/hyperlink" Target="http://www.sec.gov/cgi-bin/browse-edgar?action=getcompany&amp;CIK=0000078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2026-02-03T20:20:47Z</dcterms:created>
  <dcterms:modified xsi:type="dcterms:W3CDTF">2026-02-03T20:20:47Z</dcterms:modified>
</cp:coreProperties>
</file>