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6442.xml.htm"/>
      <w:bookmarkStart w:id="1" w:name="kswkform4_17884764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Tynan Timothy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BAYBERRY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18100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Plan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21.13</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2,383.46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Under the terms of the Plan for Deferral of Directors' Fees, as amended and restated (the "Plan"), units (each of which is the economic equivalent of one share of The Brink's Company ("BCO") common stock) ("Plan Units") credited to the Reporting Person's equity account will settle in BCO common stock on a one-for-one basis and shall be distributed in accordance with the Reporting Person's deferral election either (1) following the Reporting Person's termination of service from the Board of Directors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Plan, Plan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Plan Units credited to the Reporting Person's account on the Transaction Date is based upon a share price of $110.02, which is the closing price of BCO common stock on September 1, 2026, calculated in accordance with the terms of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729"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3954</Characters>
  <CharactersWithSpaces>4626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