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0979488.xml.htm"/>
      <w:bookmarkStart w:id="1" w:name="kswkform4_179097948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McMaken Kurt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555 DIVIDEND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COPPELL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BRINKS CO</w:t>
              </w:r>
            </w:hyperlink>
            <w:r>
              <w:rPr/>
              <w:t xml:space="preserve"> [ </w:t>
            </w:r>
            <w:r>
              <w:rPr>
                <w:rFonts w:ascii="Times;serif" w:hAnsi="Times;serif"/>
                <w:color w:val="0000FF"/>
                <w:sz w:val="24"/>
                <w:shd w:fill="FFFFFF" w:val="clear"/>
              </w:rPr>
              <w:t>BCO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79" w:type="dxa"/>
        <w:jc w:val="left"/>
        <w:tblInd w:w="-7" w:type="dxa"/>
        <w:tblLayout w:type="fixed"/>
        <w:tblCellMar>
          <w:top w:w="60" w:type="dxa"/>
          <w:left w:w="60" w:type="dxa"/>
          <w:bottom w:w="60" w:type="dxa"/>
          <w:right w:w="60" w:type="dxa"/>
        </w:tblCellMar>
      </w:tblPr>
      <w:tblGrid>
        <w:gridCol w:w="830"/>
        <w:gridCol w:w="861"/>
        <w:gridCol w:w="891"/>
        <w:gridCol w:w="771"/>
        <w:gridCol w:w="591"/>
        <w:gridCol w:w="300"/>
        <w:gridCol w:w="666"/>
        <w:gridCol w:w="276"/>
        <w:gridCol w:w="906"/>
        <w:gridCol w:w="801"/>
        <w:gridCol w:w="891"/>
        <w:gridCol w:w="681"/>
        <w:gridCol w:w="801"/>
        <w:gridCol w:w="936"/>
        <w:gridCol w:w="831"/>
        <w:gridCol w:w="846"/>
      </w:tblGrid>
      <w:tr>
        <w:trPr>
          <w:tblHeader w:val="true"/>
        </w:trPr>
        <w:tc>
          <w:tcPr>
            <w:tcW w:w="118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3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3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3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Program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66.87</w:t>
            </w:r>
            <w:r>
              <w:rPr>
                <w:rFonts w:ascii="Times;serif" w:hAnsi="Times;serif"/>
                <w:color w:val="008000"/>
                <w:position w:val="7"/>
                <w:sz w:val="16"/>
                <w:sz w:val="20"/>
                <w:shd w:fill="FFFFFF" w:val="clear"/>
              </w:rPr>
              <w:t>(2)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100.99</w:t>
            </w:r>
            <w:r>
              <w:rPr>
                <w:rFonts w:ascii="Times;serif" w:hAnsi="Times;serif"/>
                <w:color w:val="008000"/>
                <w:position w:val="7"/>
                <w:sz w:val="16"/>
                <w:sz w:val="20"/>
                <w:shd w:fill="FFFFFF" w:val="clear"/>
              </w:rPr>
              <w:t>(3)</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5,679.58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 accordance with the terms of the Program, on the last business day of each month, compensation deferred by the Reporting Person during that month and/or any matching amounts are converted into Program Units and credited to the Reporting Person's stock incentive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number of Program Units credited to the Reporting Person's account on the transaction date is based upon a share price of $100.99, which is the closing price of BCO common stock on the final trading day of the month in which the deferred compensation would have been payable, calculated in accordance with the terms of the Program.</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Linda M. MacNally,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55831" TargetMode="External"/><Relationship Id="rId5" Type="http://schemas.openxmlformats.org/officeDocument/2006/relationships/hyperlink" Target="http://www.sec.gov/cgi-bin/browse-edgar?action=getcompany&amp;CIK=00000788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765</Words>
  <Characters>4104</Characters>
  <CharactersWithSpaces>4795</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